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E714" w14:textId="77777777" w:rsidR="00BA71CF" w:rsidRDefault="00BA71CF" w:rsidP="00BA71CF">
      <w:hyperlink r:id="rId4" w:history="1">
        <w:r>
          <w:rPr>
            <w:rStyle w:val="Hyperlink"/>
          </w:rPr>
          <w:t>https://pao.nl/behandeling-van-perinataal-trauma-en-verlies</w:t>
        </w:r>
      </w:hyperlink>
    </w:p>
    <w:p w14:paraId="6424BB24" w14:textId="77777777" w:rsidR="00A44137" w:rsidRDefault="00A44137"/>
    <w:sectPr w:rsidR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CF"/>
    <w:rsid w:val="00A44137"/>
    <w:rsid w:val="00B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B0E6"/>
  <w15:chartTrackingRefBased/>
  <w15:docId w15:val="{C57708CB-41E3-4BC1-BE3E-E3F2DAC0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71C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A71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behandeling-van-perinataal-trauma-en-verlie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2021-12-21T10:32:00Z</dcterms:created>
  <dcterms:modified xsi:type="dcterms:W3CDTF">2021-12-21T10:32:00Z</dcterms:modified>
</cp:coreProperties>
</file>